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C1B08" w14:textId="77777777" w:rsidR="00F877CC" w:rsidRPr="00647518" w:rsidRDefault="00F877CC" w:rsidP="00647518">
      <w:pPr>
        <w:ind w:left="720"/>
        <w:jc w:val="center"/>
        <w:rPr>
          <w:b/>
          <w:sz w:val="22"/>
          <w:szCs w:val="22"/>
          <w:lang w:val="is-IS"/>
        </w:rPr>
      </w:pPr>
    </w:p>
    <w:p w14:paraId="22A5D29B" w14:textId="77777777" w:rsidR="00647518" w:rsidRPr="00647518" w:rsidRDefault="00647518" w:rsidP="00647518">
      <w:pPr>
        <w:ind w:left="720"/>
        <w:jc w:val="center"/>
        <w:rPr>
          <w:b/>
          <w:sz w:val="22"/>
          <w:szCs w:val="22"/>
          <w:lang w:val="is-IS"/>
        </w:rPr>
      </w:pPr>
    </w:p>
    <w:p w14:paraId="4E8D4FD6" w14:textId="77777777" w:rsidR="00F877CC" w:rsidRPr="00647518" w:rsidRDefault="00F877CC" w:rsidP="00647518">
      <w:pPr>
        <w:ind w:left="720"/>
        <w:jc w:val="center"/>
        <w:rPr>
          <w:sz w:val="28"/>
          <w:szCs w:val="28"/>
          <w:lang w:val="is-IS"/>
        </w:rPr>
      </w:pPr>
      <w:r w:rsidRPr="00647518">
        <w:rPr>
          <w:b/>
          <w:sz w:val="28"/>
          <w:szCs w:val="28"/>
          <w:lang w:val="is-IS"/>
        </w:rPr>
        <w:t>Samkomulag um útlendinga á íslenskum vinnumarkaði</w:t>
      </w:r>
    </w:p>
    <w:p w14:paraId="1E3CA22E" w14:textId="77777777" w:rsidR="00F877CC" w:rsidRPr="00647518" w:rsidRDefault="00F877CC" w:rsidP="00647518">
      <w:pPr>
        <w:ind w:left="720"/>
        <w:jc w:val="both"/>
        <w:rPr>
          <w:sz w:val="22"/>
          <w:szCs w:val="22"/>
          <w:lang w:val="is-IS"/>
        </w:rPr>
      </w:pPr>
    </w:p>
    <w:p w14:paraId="17268599" w14:textId="77777777" w:rsidR="00647518" w:rsidRDefault="00647518" w:rsidP="00647518">
      <w:pPr>
        <w:spacing w:before="120"/>
        <w:ind w:left="720"/>
        <w:jc w:val="both"/>
        <w:rPr>
          <w:sz w:val="22"/>
          <w:szCs w:val="22"/>
          <w:lang w:val="is-IS"/>
        </w:rPr>
      </w:pPr>
    </w:p>
    <w:p w14:paraId="3BDFEB9D" w14:textId="77777777" w:rsidR="00F877CC" w:rsidRPr="001A044B" w:rsidRDefault="00F877CC" w:rsidP="00647518">
      <w:pPr>
        <w:spacing w:before="120"/>
        <w:ind w:left="720"/>
        <w:jc w:val="both"/>
        <w:rPr>
          <w:sz w:val="22"/>
          <w:szCs w:val="22"/>
          <w:lang w:val="is-IS"/>
        </w:rPr>
      </w:pPr>
      <w:r w:rsidRPr="001A044B">
        <w:rPr>
          <w:sz w:val="22"/>
          <w:szCs w:val="22"/>
          <w:lang w:val="is-IS"/>
        </w:rPr>
        <w:t xml:space="preserve">Alþýðusamband Íslands og Samtök atvinnulífsins hafa orðið ásátt um eftirfarandi málsmeðferð í ágreiningsmálum er varða erlenda starfsmenn.  </w:t>
      </w:r>
    </w:p>
    <w:p w14:paraId="185EC63F" w14:textId="77777777" w:rsidR="001A044B" w:rsidRDefault="001A044B" w:rsidP="00647518">
      <w:pPr>
        <w:pStyle w:val="Heading1"/>
        <w:ind w:left="720"/>
        <w:rPr>
          <w:lang w:val="is-IS"/>
        </w:rPr>
      </w:pPr>
    </w:p>
    <w:p w14:paraId="06E81B0F" w14:textId="77777777" w:rsidR="00F877CC" w:rsidRPr="00647518" w:rsidRDefault="00F877CC" w:rsidP="00647518">
      <w:pPr>
        <w:pStyle w:val="Heading1"/>
        <w:ind w:left="720"/>
        <w:rPr>
          <w:lang w:val="is-IS"/>
        </w:rPr>
      </w:pPr>
      <w:r w:rsidRPr="00647518">
        <w:rPr>
          <w:lang w:val="is-IS"/>
        </w:rPr>
        <w:t>Forsendur og sameiginleg markmið</w:t>
      </w:r>
    </w:p>
    <w:p w14:paraId="1162BC75" w14:textId="77777777" w:rsidR="00F877CC" w:rsidRPr="00647518" w:rsidRDefault="00F877CC" w:rsidP="00647518">
      <w:pPr>
        <w:ind w:left="720"/>
        <w:jc w:val="both"/>
        <w:rPr>
          <w:lang w:val="is-IS"/>
        </w:rPr>
      </w:pPr>
    </w:p>
    <w:p w14:paraId="13E49C37" w14:textId="77777777" w:rsidR="00F877CC" w:rsidRPr="001A044B" w:rsidRDefault="00F877CC" w:rsidP="00647518">
      <w:pPr>
        <w:ind w:left="720"/>
        <w:jc w:val="both"/>
        <w:rPr>
          <w:sz w:val="22"/>
          <w:szCs w:val="22"/>
          <w:lang w:val="is-IS"/>
        </w:rPr>
      </w:pPr>
      <w:r w:rsidRPr="001A044B">
        <w:rPr>
          <w:sz w:val="22"/>
          <w:szCs w:val="22"/>
          <w:lang w:val="is-IS"/>
        </w:rPr>
        <w:t>Samtökin eru sammála um að skuldbindingar Íslands samkvæmt EES-samningnum um frjálst flæði vöru, fjármagns, þjónustu og launafólks yfir landamæri ríkja hafi jákvæð áhrif á hagsmuni einstaklinga og fyrirtækja hér á landi samfara auknu framboði á vörum og þjónustu, útbreiðslu þekkingar milli landa, aukinni samkeppni milli fyrirtækja, framþróunar á ýmsum sviðum samfélagsins og fjölgunar starfa.</w:t>
      </w:r>
    </w:p>
    <w:p w14:paraId="444996F0" w14:textId="77777777" w:rsidR="00F877CC" w:rsidRPr="001A044B" w:rsidRDefault="00F877CC" w:rsidP="00647518">
      <w:pPr>
        <w:ind w:left="720"/>
        <w:jc w:val="both"/>
        <w:rPr>
          <w:sz w:val="22"/>
          <w:szCs w:val="22"/>
          <w:lang w:val="is-IS"/>
        </w:rPr>
      </w:pPr>
    </w:p>
    <w:p w14:paraId="56304E6D" w14:textId="77777777" w:rsidR="00F877CC" w:rsidRPr="001A044B" w:rsidRDefault="00F877CC" w:rsidP="00647518">
      <w:pPr>
        <w:ind w:left="720"/>
        <w:jc w:val="both"/>
        <w:rPr>
          <w:sz w:val="22"/>
          <w:szCs w:val="22"/>
          <w:lang w:val="is-IS"/>
        </w:rPr>
      </w:pPr>
      <w:r w:rsidRPr="001A044B">
        <w:rPr>
          <w:sz w:val="22"/>
          <w:szCs w:val="22"/>
          <w:lang w:val="is-IS"/>
        </w:rPr>
        <w:t xml:space="preserve">EES samningurinn felur í sér að ríkisborgarar aðildarríkjanna geta farið á milli landa í atvinnuskyni án atvinnuleyfis. Fyrirtæki sem þar hafa staðfestu eiga einnig rétt á að veita þjónustu í öðru aðildarríki með eigin starfsmönnum án sérstaks leyfis. Ríkisborgarar EFTA ríkja eiga í meginatriðum sama rétt samkvæmt stofnsamningi EFTA. </w:t>
      </w:r>
    </w:p>
    <w:p w14:paraId="163D9241" w14:textId="77777777" w:rsidR="00F877CC" w:rsidRPr="001A044B" w:rsidRDefault="00F877CC" w:rsidP="00647518">
      <w:pPr>
        <w:ind w:left="720"/>
        <w:jc w:val="both"/>
        <w:rPr>
          <w:sz w:val="22"/>
          <w:szCs w:val="22"/>
          <w:lang w:val="is-IS"/>
        </w:rPr>
      </w:pPr>
    </w:p>
    <w:p w14:paraId="5320753E" w14:textId="77777777" w:rsidR="00F877CC" w:rsidRPr="001A044B" w:rsidRDefault="00F877CC" w:rsidP="00647518">
      <w:pPr>
        <w:ind w:left="720"/>
        <w:jc w:val="both"/>
        <w:rPr>
          <w:sz w:val="22"/>
          <w:szCs w:val="22"/>
          <w:lang w:val="is-IS"/>
        </w:rPr>
      </w:pPr>
      <w:r w:rsidRPr="001A044B">
        <w:rPr>
          <w:sz w:val="22"/>
          <w:szCs w:val="22"/>
          <w:lang w:val="is-IS"/>
        </w:rPr>
        <w:t xml:space="preserve">Meginreglan er að aðrir útlendingar (þriðja lands borgarar) verða ekki ráðnir til vinnu hér á landi án atvinnuleyfis.  </w:t>
      </w:r>
    </w:p>
    <w:p w14:paraId="1F3EBD1E" w14:textId="77777777" w:rsidR="00F877CC" w:rsidRPr="001A044B" w:rsidRDefault="00F877CC" w:rsidP="00647518">
      <w:pPr>
        <w:ind w:left="720"/>
        <w:jc w:val="both"/>
        <w:rPr>
          <w:sz w:val="22"/>
          <w:szCs w:val="22"/>
          <w:lang w:val="is-IS"/>
        </w:rPr>
      </w:pPr>
    </w:p>
    <w:p w14:paraId="44E9E976" w14:textId="77777777" w:rsidR="00F877CC" w:rsidRPr="001A044B" w:rsidRDefault="00F877CC" w:rsidP="00647518">
      <w:pPr>
        <w:ind w:left="720"/>
        <w:jc w:val="both"/>
        <w:rPr>
          <w:sz w:val="22"/>
          <w:szCs w:val="22"/>
          <w:lang w:val="is-IS"/>
        </w:rPr>
      </w:pPr>
      <w:r w:rsidRPr="001A044B">
        <w:rPr>
          <w:sz w:val="22"/>
          <w:szCs w:val="22"/>
          <w:lang w:val="is-IS"/>
        </w:rPr>
        <w:t xml:space="preserve">Aðilar þessa samkomulags eru þeirrar skoðunar að breytingar á samsetningu vinnuafls vegna fjölgunar útlendinga á íslenskum vinnumarkaði, eigi ekki að raska gildandi fyrirkomulagi við ákvörðun launa og annarra starfskjara launafólks með kjarasamningum. Áfram verði byggt á gildandi reglum um framkvæmd kjarasamninga.  </w:t>
      </w:r>
    </w:p>
    <w:p w14:paraId="5CAE2B3B" w14:textId="77777777" w:rsidR="00F877CC" w:rsidRPr="001A044B" w:rsidRDefault="00F877CC" w:rsidP="00647518">
      <w:pPr>
        <w:ind w:left="720"/>
        <w:jc w:val="both"/>
        <w:rPr>
          <w:sz w:val="22"/>
          <w:szCs w:val="22"/>
          <w:lang w:val="is-IS"/>
        </w:rPr>
      </w:pPr>
    </w:p>
    <w:p w14:paraId="20BD6EB2" w14:textId="77777777" w:rsidR="00F877CC" w:rsidRPr="001A044B" w:rsidRDefault="00F877CC" w:rsidP="00647518">
      <w:pPr>
        <w:ind w:left="720"/>
        <w:jc w:val="both"/>
        <w:rPr>
          <w:sz w:val="22"/>
          <w:szCs w:val="22"/>
          <w:lang w:val="is-IS"/>
        </w:rPr>
      </w:pPr>
      <w:r w:rsidRPr="001A044B">
        <w:rPr>
          <w:sz w:val="22"/>
          <w:szCs w:val="22"/>
          <w:lang w:val="is-IS"/>
        </w:rPr>
        <w:t>Það er sameiginlegt viðfangsefni aðila að stuðla að því að fyrirtæki, sem nýta erlent vinnuafl vegna framleiðslu sinnar eða þjónustu, greiði laun og starfskjör í samræmi við kjarasamninga og lög hér á landi.</w:t>
      </w:r>
    </w:p>
    <w:p w14:paraId="1E4C6A99" w14:textId="77777777" w:rsidR="00F877CC" w:rsidRPr="001A044B" w:rsidRDefault="00F877CC" w:rsidP="00647518">
      <w:pPr>
        <w:ind w:left="720"/>
        <w:jc w:val="both"/>
        <w:rPr>
          <w:sz w:val="22"/>
          <w:szCs w:val="22"/>
          <w:lang w:val="is-IS"/>
        </w:rPr>
      </w:pPr>
    </w:p>
    <w:p w14:paraId="74A23171" w14:textId="77777777" w:rsidR="00F877CC" w:rsidRPr="001A044B" w:rsidRDefault="00F877CC" w:rsidP="00647518">
      <w:pPr>
        <w:ind w:left="720"/>
        <w:jc w:val="both"/>
        <w:rPr>
          <w:sz w:val="22"/>
          <w:szCs w:val="22"/>
          <w:lang w:val="is-IS"/>
        </w:rPr>
      </w:pPr>
      <w:r w:rsidRPr="001A044B">
        <w:rPr>
          <w:sz w:val="22"/>
          <w:szCs w:val="22"/>
          <w:lang w:val="is-IS"/>
        </w:rPr>
        <w:t xml:space="preserve">Ef kjarasamningar eru ekki virtir grefur það undan starfsemi annarra fyrirtækja og spillir forsendum eðlilegrar samkeppni og dregur úr ávinningi alls samfélagsins af traustu og heilbrigðu atvinnulífi.   </w:t>
      </w:r>
    </w:p>
    <w:p w14:paraId="0D4FAF4B" w14:textId="77777777" w:rsidR="00F877CC" w:rsidRPr="001A044B" w:rsidRDefault="00F877CC" w:rsidP="00647518">
      <w:pPr>
        <w:ind w:left="720"/>
        <w:jc w:val="both"/>
        <w:rPr>
          <w:sz w:val="22"/>
          <w:szCs w:val="22"/>
          <w:lang w:val="is-IS"/>
        </w:rPr>
      </w:pPr>
    </w:p>
    <w:p w14:paraId="450491CF" w14:textId="77777777" w:rsidR="00F877CC" w:rsidRPr="001A044B" w:rsidRDefault="00F877CC" w:rsidP="00647518">
      <w:pPr>
        <w:ind w:left="720"/>
        <w:jc w:val="both"/>
        <w:rPr>
          <w:sz w:val="22"/>
          <w:szCs w:val="22"/>
          <w:lang w:val="is-IS"/>
        </w:rPr>
      </w:pPr>
      <w:r w:rsidRPr="001A044B">
        <w:rPr>
          <w:sz w:val="22"/>
          <w:szCs w:val="22"/>
          <w:lang w:val="is-IS"/>
        </w:rPr>
        <w:t>Aðilar eru sammála um að aðlögun erlends vinnuafls og erlendra fyrirtækja að venjum og hefðum á íslenskum vinnumarkaði og samfélagi sé til þess fallin að skapa traust og frið í samskiptum aðila.</w:t>
      </w:r>
    </w:p>
    <w:p w14:paraId="5B5A8990" w14:textId="77777777" w:rsidR="00F877CC" w:rsidRPr="001A044B" w:rsidRDefault="00F877CC" w:rsidP="00647518">
      <w:pPr>
        <w:ind w:left="720"/>
        <w:jc w:val="both"/>
        <w:rPr>
          <w:sz w:val="22"/>
          <w:szCs w:val="22"/>
          <w:lang w:val="is-IS"/>
        </w:rPr>
      </w:pPr>
    </w:p>
    <w:p w14:paraId="3B5C5193" w14:textId="77777777" w:rsidR="001A044B" w:rsidRDefault="00F877CC" w:rsidP="001A044B">
      <w:pPr>
        <w:ind w:left="720"/>
        <w:jc w:val="both"/>
        <w:rPr>
          <w:sz w:val="22"/>
          <w:szCs w:val="22"/>
          <w:lang w:val="is-IS"/>
        </w:rPr>
      </w:pPr>
      <w:r w:rsidRPr="001A044B">
        <w:rPr>
          <w:lang w:val="is-IS"/>
        </w:rPr>
        <w:t xml:space="preserve">Réttur launafólks til að vinna tiltekin störf er í lögum víða bundinn skilyrðum um að viðkomandi hafi lokið tilteknu námi eða öðlast sérstaka löggildingu til að mega starfa í starfsgreininni. EES- samningurinn kveður á um rétt erlends launafólks til að fá menntun sína, starfsréttindi og starfsreynslu sem það hefur aflað í öðru EES-ríki viðurkennd hér á landi samkvæmt þeim lögum og </w:t>
      </w:r>
      <w:r w:rsidR="00293355">
        <w:rPr>
          <w:lang w:val="is-IS"/>
        </w:rPr>
        <w:t xml:space="preserve">reglum sem um það gilda. </w:t>
      </w:r>
    </w:p>
    <w:p w14:paraId="5FB23C55" w14:textId="77777777" w:rsidR="00F877CC" w:rsidRPr="001A044B" w:rsidRDefault="001A044B" w:rsidP="001A044B">
      <w:pPr>
        <w:ind w:left="720"/>
        <w:jc w:val="center"/>
        <w:rPr>
          <w:b/>
          <w:bCs/>
          <w:lang w:val="is-IS"/>
        </w:rPr>
      </w:pPr>
      <w:r>
        <w:rPr>
          <w:sz w:val="22"/>
          <w:szCs w:val="22"/>
          <w:lang w:val="is-IS"/>
        </w:rPr>
        <w:br w:type="column"/>
      </w:r>
      <w:r w:rsidR="00F877CC" w:rsidRPr="001A044B">
        <w:rPr>
          <w:b/>
          <w:bCs/>
          <w:lang w:val="is-IS"/>
        </w:rPr>
        <w:lastRenderedPageBreak/>
        <w:t>Meginreglur um starfskjör útlendinga</w:t>
      </w:r>
    </w:p>
    <w:p w14:paraId="53C1711A" w14:textId="77777777" w:rsidR="00F877CC" w:rsidRPr="00647518" w:rsidRDefault="00F877CC" w:rsidP="00647518">
      <w:pPr>
        <w:ind w:left="720"/>
        <w:jc w:val="both"/>
        <w:rPr>
          <w:b/>
          <w:lang w:val="is-IS"/>
        </w:rPr>
      </w:pPr>
    </w:p>
    <w:p w14:paraId="3F1CE5AF" w14:textId="77777777" w:rsidR="00F877CC" w:rsidRPr="001A044B" w:rsidRDefault="00F877CC" w:rsidP="00647518">
      <w:pPr>
        <w:ind w:left="720"/>
        <w:jc w:val="both"/>
        <w:rPr>
          <w:sz w:val="22"/>
          <w:szCs w:val="22"/>
          <w:lang w:val="is-IS"/>
        </w:rPr>
      </w:pPr>
      <w:r w:rsidRPr="001A044B">
        <w:rPr>
          <w:sz w:val="22"/>
          <w:szCs w:val="22"/>
          <w:lang w:val="is-IS"/>
        </w:rPr>
        <w:t>Með þessu samkomulagi vilja Alþýðusamband Íslands og Samtök atvinnulífsins tryggja  framkvæmd gildandi laga um starfskjör útlendinga á íslenskum vinnumarkaði.  Þessar reglur er einkum að finna á eftirfarandi sviðum:</w:t>
      </w:r>
    </w:p>
    <w:p w14:paraId="52A45259" w14:textId="77777777" w:rsidR="00F877CC" w:rsidRPr="001A044B" w:rsidRDefault="00F877CC" w:rsidP="00647518">
      <w:pPr>
        <w:ind w:left="720"/>
        <w:jc w:val="both"/>
        <w:rPr>
          <w:sz w:val="22"/>
          <w:szCs w:val="22"/>
          <w:lang w:val="is-IS"/>
        </w:rPr>
      </w:pPr>
    </w:p>
    <w:p w14:paraId="04F81021" w14:textId="77777777" w:rsidR="00F877CC" w:rsidRPr="001A044B" w:rsidRDefault="00F877CC" w:rsidP="00647518">
      <w:pPr>
        <w:numPr>
          <w:ilvl w:val="0"/>
          <w:numId w:val="1"/>
        </w:numPr>
        <w:jc w:val="both"/>
        <w:rPr>
          <w:sz w:val="22"/>
          <w:szCs w:val="22"/>
          <w:lang w:val="is-IS"/>
        </w:rPr>
      </w:pPr>
      <w:r w:rsidRPr="001A044B">
        <w:rPr>
          <w:i/>
          <w:sz w:val="22"/>
          <w:szCs w:val="22"/>
          <w:lang w:val="is-IS"/>
        </w:rPr>
        <w:t xml:space="preserve">Laun og önnur starfskjör.  </w:t>
      </w:r>
      <w:r w:rsidRPr="001A044B">
        <w:rPr>
          <w:sz w:val="22"/>
          <w:szCs w:val="22"/>
          <w:lang w:val="is-IS"/>
        </w:rPr>
        <w:t>Í lögum um starfskjör launafólks og skyldutryggingu lífeyrisréttinda nr. 55/1980 , er kveðið á um að laun og önnur starfskjör, sem aðildarsamtök vinnumarkaðarins semja um, skuli vera lágmarkskjör, óháð þjóðerni fyrir alla launamenn í viðkomandi starfsgrein á svæði því er kjarasamningur tekur til.</w:t>
      </w:r>
    </w:p>
    <w:p w14:paraId="3B8F75C4" w14:textId="77777777" w:rsidR="00F877CC" w:rsidRPr="001A044B" w:rsidRDefault="00F877CC" w:rsidP="00647518">
      <w:pPr>
        <w:numPr>
          <w:ilvl w:val="0"/>
          <w:numId w:val="1"/>
        </w:numPr>
        <w:spacing w:before="240"/>
        <w:ind w:hanging="357"/>
        <w:jc w:val="both"/>
        <w:rPr>
          <w:sz w:val="22"/>
          <w:szCs w:val="22"/>
          <w:lang w:val="is-IS"/>
        </w:rPr>
      </w:pPr>
      <w:r w:rsidRPr="001A044B">
        <w:rPr>
          <w:i/>
          <w:sz w:val="22"/>
          <w:szCs w:val="22"/>
          <w:lang w:val="is-IS"/>
        </w:rPr>
        <w:t>Starfsmenn erlendra þjónustufyrirtækja, þar með talið starfsmannaleiga.</w:t>
      </w:r>
      <w:r w:rsidRPr="001A044B">
        <w:rPr>
          <w:sz w:val="22"/>
          <w:szCs w:val="22"/>
          <w:lang w:val="is-IS"/>
        </w:rPr>
        <w:t xml:space="preserve">  Lög um réttarstöðu starfsmanna sem starfa tímabundið á Íslandi á vegum erlendra fyrirtækja nr. 54/2001, kveða m.a. á um að starfsmenn skuli, meðan þeir starfa hér, njóta kjarasamningsbundinna launa, orlofsréttinda og reglna á sviði aðbúnaðar, hollustuhátta og öryggis á vinnustöðum.</w:t>
      </w:r>
    </w:p>
    <w:p w14:paraId="09A5A763" w14:textId="77777777" w:rsidR="00F877CC" w:rsidRPr="001A044B" w:rsidRDefault="00F877CC" w:rsidP="00647518">
      <w:pPr>
        <w:numPr>
          <w:ilvl w:val="0"/>
          <w:numId w:val="1"/>
        </w:numPr>
        <w:spacing w:before="240"/>
        <w:ind w:hanging="357"/>
        <w:jc w:val="both"/>
        <w:rPr>
          <w:sz w:val="22"/>
          <w:szCs w:val="22"/>
          <w:lang w:val="is-IS"/>
        </w:rPr>
      </w:pPr>
      <w:r w:rsidRPr="001A044B">
        <w:rPr>
          <w:i/>
          <w:sz w:val="22"/>
          <w:szCs w:val="22"/>
          <w:lang w:val="is-IS"/>
        </w:rPr>
        <w:t>Frjáls för launafólks.</w:t>
      </w:r>
      <w:r w:rsidRPr="001A044B">
        <w:rPr>
          <w:sz w:val="22"/>
          <w:szCs w:val="22"/>
          <w:lang w:val="is-IS"/>
        </w:rPr>
        <w:t xml:space="preserve">  EES-samningurinn og lög um frjálsan atvinnu- og búseturétt launafólks innan Evrópska efnahagssvæðisins nr. 47/1993, kveða á um að óheimilt sé að láta launafólk sem er ríkisborgari annars EES-ríkis en þess sem það starfar í gjalda þjóðernis síns hvað viðvíkur ráðningar- og vinnuskilyrðum, einkum og sér í lagi hvað varðar launakjör. </w:t>
      </w:r>
    </w:p>
    <w:p w14:paraId="331349DF" w14:textId="77777777" w:rsidR="00F877CC" w:rsidRPr="001A044B" w:rsidRDefault="00F877CC" w:rsidP="00647518">
      <w:pPr>
        <w:numPr>
          <w:ilvl w:val="0"/>
          <w:numId w:val="1"/>
        </w:numPr>
        <w:spacing w:before="240"/>
        <w:ind w:hanging="357"/>
        <w:jc w:val="both"/>
        <w:rPr>
          <w:sz w:val="22"/>
          <w:szCs w:val="22"/>
          <w:lang w:val="is-IS"/>
        </w:rPr>
      </w:pPr>
      <w:r w:rsidRPr="001A044B">
        <w:rPr>
          <w:i/>
          <w:sz w:val="22"/>
          <w:szCs w:val="22"/>
          <w:lang w:val="is-IS"/>
        </w:rPr>
        <w:t>Atvinnuleyfi ríkisborgara þriðju ríkja.</w:t>
      </w:r>
      <w:r w:rsidRPr="001A044B">
        <w:rPr>
          <w:sz w:val="22"/>
          <w:szCs w:val="22"/>
          <w:lang w:val="is-IS"/>
        </w:rPr>
        <w:t xml:space="preserve">  Lög um atvinnuréttindi útlendinga nr. 97/2002, kveða á um að atvinnuleyfi veiti rétt til að vinna hér á landi samkvæmt þeim lögum og reglum sem gilda á íslenskum vinnumarkaði og að fyrir liggi ráðningarsamningur sem tryggi starfsmanni laun og önnur starfskjör til jafns við heimamenn, sbr. lög nr. 55/1980.</w:t>
      </w:r>
    </w:p>
    <w:p w14:paraId="0605BFBD" w14:textId="77777777" w:rsidR="00F877CC" w:rsidRPr="00647518" w:rsidRDefault="00F877CC" w:rsidP="00647518">
      <w:pPr>
        <w:pStyle w:val="Heading1"/>
        <w:spacing w:before="240"/>
        <w:ind w:left="720"/>
        <w:rPr>
          <w:lang w:val="is-IS"/>
        </w:rPr>
      </w:pPr>
      <w:r w:rsidRPr="00647518">
        <w:rPr>
          <w:lang w:val="is-IS"/>
        </w:rPr>
        <w:t>Upplýsingar um laun og önnur starfskjör erlends launafólks</w:t>
      </w:r>
    </w:p>
    <w:p w14:paraId="25997354" w14:textId="77777777" w:rsidR="00F877CC" w:rsidRPr="001A044B" w:rsidRDefault="00F877CC" w:rsidP="00647518">
      <w:pPr>
        <w:spacing w:before="240"/>
        <w:ind w:left="720"/>
        <w:jc w:val="both"/>
        <w:rPr>
          <w:sz w:val="22"/>
          <w:szCs w:val="22"/>
          <w:lang w:val="is-IS"/>
        </w:rPr>
      </w:pPr>
      <w:r w:rsidRPr="001A044B">
        <w:rPr>
          <w:sz w:val="22"/>
          <w:szCs w:val="22"/>
          <w:lang w:val="is-IS"/>
        </w:rPr>
        <w:t xml:space="preserve">Það er hlutverk trúnaðarmanna stéttarfélaga á vinnustað að gæta þess að gerðir kjarasamningar séu haldnir gagnvart starfsfólki, sbr. 9. gr. l. 80/1938.  Sé rökstuddur grunur um brot gegn viðkomandi kjarasamningi eða lögum sem varða starfskjör erlends launafólks hefur trúnaðarmaður á grundvelli þessa samkomulags rétt á </w:t>
      </w:r>
      <w:r w:rsidR="009C4866">
        <w:rPr>
          <w:sz w:val="22"/>
          <w:szCs w:val="22"/>
          <w:lang w:val="is-IS"/>
        </w:rPr>
        <w:t xml:space="preserve"> sem</w:t>
      </w:r>
      <w:r w:rsidRPr="001A044B">
        <w:rPr>
          <w:sz w:val="22"/>
          <w:szCs w:val="22"/>
          <w:lang w:val="is-IS"/>
        </w:rPr>
        <w:t>að yfirfara gögn um laun eða önnur starfskjör þeirra erlendu starfsmanna sem kjarasamningur tekur til og starfa hjá viðkomandi vinnuveitanda og eftir því sem við á um starfsréttindi þeirra sem eru í störfum sem slíkra réttinda er krafist.</w:t>
      </w:r>
    </w:p>
    <w:p w14:paraId="0AEA23CD" w14:textId="77777777" w:rsidR="00F877CC" w:rsidRPr="001A044B" w:rsidRDefault="00F877CC" w:rsidP="00647518">
      <w:pPr>
        <w:spacing w:before="240"/>
        <w:ind w:left="720"/>
        <w:jc w:val="both"/>
        <w:rPr>
          <w:sz w:val="22"/>
          <w:szCs w:val="22"/>
          <w:lang w:val="is-IS"/>
        </w:rPr>
      </w:pPr>
      <w:r w:rsidRPr="001A044B">
        <w:rPr>
          <w:sz w:val="22"/>
          <w:szCs w:val="22"/>
          <w:lang w:val="is-IS"/>
        </w:rPr>
        <w:t>Sé ekki trúnaðarmaður á vinnustað hefur fulltrúi viðkomandi stéttarfélags sömu heimildir og trúnaðarmaður til að yfirfara gögn og ber sömu skyldur.</w:t>
      </w:r>
    </w:p>
    <w:p w14:paraId="536C317C" w14:textId="77777777" w:rsidR="00F877CC" w:rsidRPr="001A044B" w:rsidRDefault="00F877CC" w:rsidP="00647518">
      <w:pPr>
        <w:spacing w:before="240"/>
        <w:ind w:left="720"/>
        <w:jc w:val="both"/>
        <w:rPr>
          <w:sz w:val="22"/>
          <w:szCs w:val="22"/>
          <w:lang w:val="is-IS"/>
        </w:rPr>
      </w:pPr>
      <w:r w:rsidRPr="001A044B">
        <w:rPr>
          <w:sz w:val="22"/>
          <w:szCs w:val="22"/>
          <w:lang w:val="is-IS"/>
        </w:rPr>
        <w:t xml:space="preserve">Upplýsingarnar skulu að jafnaði veittar með því að trúnaðarmaður fái að sjá afrit af launaseðlum eða öðrum gögnum er staðfesti launagreiðslur og önnur starfskjör hlutaðeigandi starfsmanna.  Trúnaðarmanni er óheimilt að fara með upplýsingarnar út af vinnustaðnum.  Trúnaðarmaður skal gæta trúnaðar um upplýsingar sem honum eru látnar í té. Trúnaðarmanni er þó heimilt að ráðfæra sig við viðkomandi stéttarfélag og ber fulltrúum stéttarfélagsins þá að gæta fyllsta trúnaðar um þær upplýsingar </w:t>
      </w:r>
      <w:r w:rsidR="009C4866">
        <w:rPr>
          <w:sz w:val="22"/>
          <w:szCs w:val="22"/>
          <w:lang w:val="is-IS"/>
        </w:rPr>
        <w:t xml:space="preserve"> sem </w:t>
      </w:r>
      <w:r w:rsidRPr="001A044B">
        <w:rPr>
          <w:sz w:val="22"/>
          <w:szCs w:val="22"/>
          <w:lang w:val="is-IS"/>
        </w:rPr>
        <w:t>þeir fá vitneskju um</w:t>
      </w:r>
      <w:r w:rsidRPr="001A044B">
        <w:rPr>
          <w:i/>
          <w:iCs/>
          <w:sz w:val="22"/>
          <w:szCs w:val="22"/>
          <w:lang w:val="is-IS"/>
        </w:rPr>
        <w:t xml:space="preserve">.  </w:t>
      </w:r>
      <w:r w:rsidRPr="001A044B">
        <w:rPr>
          <w:sz w:val="22"/>
          <w:szCs w:val="22"/>
          <w:lang w:val="is-IS"/>
        </w:rPr>
        <w:t xml:space="preserve">  </w:t>
      </w:r>
    </w:p>
    <w:p w14:paraId="78B33CDB" w14:textId="77777777" w:rsidR="00F877CC" w:rsidRPr="001A044B" w:rsidRDefault="00F877CC" w:rsidP="00647518">
      <w:pPr>
        <w:spacing w:before="240"/>
        <w:ind w:left="720"/>
        <w:jc w:val="both"/>
        <w:rPr>
          <w:sz w:val="22"/>
          <w:szCs w:val="22"/>
          <w:lang w:val="is-IS"/>
        </w:rPr>
      </w:pPr>
      <w:r w:rsidRPr="001A044B">
        <w:rPr>
          <w:sz w:val="22"/>
          <w:szCs w:val="22"/>
          <w:lang w:val="is-IS"/>
        </w:rPr>
        <w:t xml:space="preserve">Fallist vinnuveitandi ekki á beiðni trúnaðarmanns um að veita honum aðgang að upplýsingum um laun og </w:t>
      </w:r>
      <w:r w:rsidR="009C4866">
        <w:rPr>
          <w:sz w:val="22"/>
          <w:szCs w:val="22"/>
          <w:lang w:val="is-IS"/>
        </w:rPr>
        <w:t>önnur starfskjör útlendings og/</w:t>
      </w:r>
      <w:r w:rsidRPr="001A044B">
        <w:rPr>
          <w:sz w:val="22"/>
          <w:szCs w:val="22"/>
          <w:lang w:val="is-IS"/>
        </w:rPr>
        <w:t>eða ágreiningur er um hvort ákvæði kjarasamninga eða laga séu virt, sbr. lög 55/1980, lög. 54/2001 og  reglugerð nr. 1612/68/EBE um frjálsa för launþega, sbr. lög nr. 47/1993</w:t>
      </w:r>
      <w:r w:rsidR="009C4866">
        <w:rPr>
          <w:sz w:val="22"/>
          <w:szCs w:val="22"/>
          <w:lang w:val="is-IS"/>
        </w:rPr>
        <w:t>,</w:t>
      </w:r>
      <w:r w:rsidRPr="001A044B">
        <w:rPr>
          <w:sz w:val="22"/>
          <w:szCs w:val="22"/>
          <w:lang w:val="is-IS"/>
        </w:rPr>
        <w:t xml:space="preserve"> og ekki hefur tekist að leysa þann ágreining innan fyrirtækis</w:t>
      </w:r>
      <w:r w:rsidRPr="001A044B">
        <w:rPr>
          <w:i/>
          <w:iCs/>
          <w:sz w:val="22"/>
          <w:szCs w:val="22"/>
          <w:lang w:val="is-IS"/>
        </w:rPr>
        <w:t xml:space="preserve"> </w:t>
      </w:r>
      <w:r w:rsidRPr="001A044B">
        <w:rPr>
          <w:sz w:val="22"/>
          <w:szCs w:val="22"/>
          <w:lang w:val="is-IS"/>
        </w:rPr>
        <w:t>er heimilt að vísa</w:t>
      </w:r>
      <w:r w:rsidRPr="001A044B">
        <w:rPr>
          <w:i/>
          <w:iCs/>
          <w:sz w:val="22"/>
          <w:szCs w:val="22"/>
          <w:lang w:val="is-IS"/>
        </w:rPr>
        <w:t xml:space="preserve"> </w:t>
      </w:r>
      <w:r w:rsidRPr="001A044B">
        <w:rPr>
          <w:sz w:val="22"/>
          <w:szCs w:val="22"/>
          <w:lang w:val="is-IS"/>
        </w:rPr>
        <w:t xml:space="preserve">þeim ágreiningi til sérstakrar samráðsnefndar ASÍ og SA. </w:t>
      </w:r>
    </w:p>
    <w:p w14:paraId="0F32A375" w14:textId="77777777" w:rsidR="00F877CC" w:rsidRPr="00647518" w:rsidRDefault="00F877CC" w:rsidP="00647518">
      <w:pPr>
        <w:pStyle w:val="Heading1"/>
        <w:spacing w:before="240"/>
        <w:ind w:left="720"/>
        <w:rPr>
          <w:lang w:val="is-IS"/>
        </w:rPr>
      </w:pPr>
      <w:r w:rsidRPr="00647518">
        <w:rPr>
          <w:lang w:val="is-IS"/>
        </w:rPr>
        <w:lastRenderedPageBreak/>
        <w:t>Samráðsnefnd ASÍ og SA</w:t>
      </w:r>
    </w:p>
    <w:p w14:paraId="24B589C3" w14:textId="77777777" w:rsidR="00F877CC" w:rsidRPr="00647518" w:rsidRDefault="00F877CC" w:rsidP="00647518">
      <w:pPr>
        <w:spacing w:before="240"/>
        <w:ind w:left="720"/>
        <w:jc w:val="both"/>
        <w:rPr>
          <w:sz w:val="22"/>
          <w:szCs w:val="22"/>
          <w:lang w:val="is-IS"/>
        </w:rPr>
      </w:pPr>
      <w:r w:rsidRPr="00647518">
        <w:rPr>
          <w:sz w:val="22"/>
          <w:szCs w:val="22"/>
          <w:lang w:val="is-IS"/>
        </w:rPr>
        <w:t xml:space="preserve">Samráðsnefnd ASÍ og SA sem fjallar um málefni útlendinga samkvæmt samningi þessum skal skipuð fjórum fulltrúum, tveimur skipuðum af ASÍ og því landssambandi sem málið varðar og tveimur fulltrúum skipuðum af SA.  </w:t>
      </w:r>
    </w:p>
    <w:p w14:paraId="6372B18A" w14:textId="77777777" w:rsidR="00F877CC" w:rsidRPr="00647518" w:rsidRDefault="00F877CC" w:rsidP="00647518">
      <w:pPr>
        <w:spacing w:before="240"/>
        <w:ind w:left="720"/>
        <w:jc w:val="both"/>
        <w:rPr>
          <w:sz w:val="22"/>
          <w:szCs w:val="22"/>
          <w:lang w:val="is-IS"/>
        </w:rPr>
      </w:pPr>
      <w:r w:rsidRPr="00647518">
        <w:rPr>
          <w:sz w:val="22"/>
          <w:szCs w:val="22"/>
          <w:lang w:val="is-IS"/>
        </w:rPr>
        <w:t xml:space="preserve">Samráðsnefnd skal leita leiða til að upplýsa mál sem vísað er til hennar skv. framangreindum reglum og leiða ágreining til lykta með viðræðum sín á milli. </w:t>
      </w:r>
    </w:p>
    <w:p w14:paraId="4211E1B6" w14:textId="77777777" w:rsidR="00F877CC" w:rsidRPr="00647518" w:rsidRDefault="00F877CC" w:rsidP="00647518">
      <w:pPr>
        <w:spacing w:before="240"/>
        <w:ind w:left="720"/>
        <w:jc w:val="both"/>
        <w:rPr>
          <w:sz w:val="22"/>
          <w:szCs w:val="22"/>
          <w:lang w:val="is-IS"/>
        </w:rPr>
      </w:pPr>
      <w:r w:rsidRPr="00647518">
        <w:rPr>
          <w:sz w:val="22"/>
          <w:szCs w:val="22"/>
          <w:lang w:val="is-IS"/>
        </w:rPr>
        <w:t xml:space="preserve">Mál sem vísað er til nefndarinnar skulu tekin til umfjöllunar í nefndinni innan tveggja vikna nema sérstakar ástæður hamli. </w:t>
      </w:r>
    </w:p>
    <w:p w14:paraId="430CD025" w14:textId="77777777" w:rsidR="00F877CC" w:rsidRPr="00647518" w:rsidRDefault="00F877CC" w:rsidP="00647518">
      <w:pPr>
        <w:spacing w:before="240"/>
        <w:ind w:left="720"/>
        <w:jc w:val="both"/>
        <w:rPr>
          <w:sz w:val="22"/>
          <w:szCs w:val="22"/>
          <w:lang w:val="is-IS"/>
        </w:rPr>
      </w:pPr>
      <w:r w:rsidRPr="00647518">
        <w:rPr>
          <w:sz w:val="22"/>
          <w:szCs w:val="22"/>
          <w:lang w:val="is-IS"/>
        </w:rPr>
        <w:t xml:space="preserve">Við athugun máls getur nefndin krafist nauðsynlegra gagna frá viðkomandi vinnuveitanda um laun eða önnur starfskjör þeirra erlendu starfsmanna sem málið varðar og eftir því sem við á um starfsréttindi þeirra sem eru í störfum </w:t>
      </w:r>
      <w:r w:rsidR="009C4866">
        <w:rPr>
          <w:sz w:val="22"/>
          <w:szCs w:val="22"/>
          <w:lang w:val="is-IS"/>
        </w:rPr>
        <w:t xml:space="preserve">þar </w:t>
      </w:r>
      <w:r w:rsidRPr="00647518">
        <w:rPr>
          <w:sz w:val="22"/>
          <w:szCs w:val="22"/>
          <w:lang w:val="is-IS"/>
        </w:rPr>
        <w:t xml:space="preserve">sem slíkra réttinda er krafist. Heimildin tekur til þeirra erlendu starfsmanna sem kjarasamningar aðildarfélaga ASÍ taka til, sbr. 1. gr. laga 55/1980. </w:t>
      </w:r>
    </w:p>
    <w:p w14:paraId="5D99EACA" w14:textId="77777777" w:rsidR="00F877CC" w:rsidRPr="00647518" w:rsidRDefault="00F877CC" w:rsidP="00647518">
      <w:pPr>
        <w:spacing w:before="240"/>
        <w:ind w:left="720"/>
        <w:jc w:val="both"/>
        <w:rPr>
          <w:sz w:val="22"/>
          <w:szCs w:val="22"/>
          <w:lang w:val="is-IS"/>
        </w:rPr>
      </w:pPr>
      <w:bookmarkStart w:id="0" w:name="OLE_LINK1"/>
      <w:r w:rsidRPr="00647518">
        <w:rPr>
          <w:sz w:val="22"/>
          <w:szCs w:val="22"/>
          <w:lang w:val="is-IS"/>
        </w:rPr>
        <w:t xml:space="preserve">Trúnaðarmaður eða fulltrúi stéttarfélags </w:t>
      </w:r>
      <w:bookmarkEnd w:id="0"/>
      <w:r w:rsidRPr="00647518">
        <w:rPr>
          <w:sz w:val="22"/>
          <w:szCs w:val="22"/>
          <w:lang w:val="is-IS"/>
        </w:rPr>
        <w:t>sem komið hefur í stað trúnaðarmanns er óbundinn af trúnaði varðandi samskipti sín við nefndina vegna mála sem þar eru til umfjöllunar.  Þá geta fulltrúar í samráðsnefndinni leitað til trúnaðarmanns eða fulltrúa stéttarfélags</w:t>
      </w:r>
      <w:r w:rsidR="0037111E" w:rsidRPr="00647518">
        <w:rPr>
          <w:sz w:val="22"/>
          <w:szCs w:val="22"/>
          <w:lang w:val="is-IS"/>
        </w:rPr>
        <w:t xml:space="preserve"> sem komið hefur í stað trúnaðarmanns samkvæmt framansögðu</w:t>
      </w:r>
      <w:r w:rsidRPr="00647518">
        <w:rPr>
          <w:sz w:val="22"/>
          <w:szCs w:val="22"/>
          <w:lang w:val="is-IS"/>
        </w:rPr>
        <w:t xml:space="preserve"> til að afla frekari upplýsinga vegna þeirra mála sem til umfjöllunar eru.</w:t>
      </w:r>
    </w:p>
    <w:p w14:paraId="74D12EEE" w14:textId="77777777" w:rsidR="00F877CC" w:rsidRPr="00647518" w:rsidRDefault="00F877CC" w:rsidP="00647518">
      <w:pPr>
        <w:spacing w:before="240"/>
        <w:ind w:left="720"/>
        <w:jc w:val="both"/>
        <w:rPr>
          <w:sz w:val="22"/>
          <w:szCs w:val="22"/>
          <w:lang w:val="is-IS"/>
        </w:rPr>
      </w:pPr>
      <w:r w:rsidRPr="00647518">
        <w:rPr>
          <w:sz w:val="22"/>
          <w:szCs w:val="22"/>
          <w:lang w:val="is-IS"/>
        </w:rPr>
        <w:t xml:space="preserve">Samráðsnefnd og einstakir fulltrúar í nefndinni skulu gæta trúnaðar um upplýsingar sem aflað er frá atvinnurekanda, trúnaðarmanni eða fulltrúa stéttarfélags og er óheimilt að afhenda eða greina þriðja aðila frá efni þeirra.  </w:t>
      </w:r>
    </w:p>
    <w:p w14:paraId="180261B7" w14:textId="77777777" w:rsidR="00F877CC" w:rsidRPr="00647518" w:rsidRDefault="00F877CC" w:rsidP="00647518">
      <w:pPr>
        <w:spacing w:before="240"/>
        <w:ind w:left="720"/>
        <w:jc w:val="both"/>
        <w:rPr>
          <w:sz w:val="22"/>
          <w:szCs w:val="22"/>
          <w:lang w:val="is-IS"/>
        </w:rPr>
      </w:pPr>
      <w:r w:rsidRPr="00647518">
        <w:rPr>
          <w:sz w:val="22"/>
          <w:szCs w:val="22"/>
          <w:lang w:val="is-IS"/>
        </w:rPr>
        <w:t xml:space="preserve">Niðurstaða nefndarinnar skal kynnt deiluaðilum. </w:t>
      </w:r>
    </w:p>
    <w:p w14:paraId="2E6B69B2" w14:textId="77777777" w:rsidR="00F877CC" w:rsidRPr="00647518" w:rsidRDefault="00F877CC" w:rsidP="00647518">
      <w:pPr>
        <w:spacing w:before="240"/>
        <w:ind w:left="720"/>
        <w:jc w:val="both"/>
        <w:rPr>
          <w:sz w:val="22"/>
          <w:szCs w:val="22"/>
          <w:lang w:val="is-IS"/>
        </w:rPr>
      </w:pPr>
      <w:r w:rsidRPr="00647518">
        <w:rPr>
          <w:sz w:val="22"/>
          <w:szCs w:val="22"/>
          <w:lang w:val="is-IS"/>
        </w:rPr>
        <w:t xml:space="preserve">Þrátt fyrir niðurstöðu nefndarinnar er heimilt að vísa máli til dómstóla. Trúnaðarskylda skv. framansögðu hindrar í því tilviki ekki framlagningu gagna í dómsmáli.    </w:t>
      </w:r>
    </w:p>
    <w:p w14:paraId="69C29EB0" w14:textId="77777777" w:rsidR="00F877CC" w:rsidRPr="00647518" w:rsidRDefault="00F877CC" w:rsidP="00647518">
      <w:pPr>
        <w:spacing w:before="240"/>
        <w:ind w:left="720"/>
        <w:rPr>
          <w:sz w:val="22"/>
          <w:szCs w:val="22"/>
          <w:lang w:val="is-IS"/>
        </w:rPr>
      </w:pPr>
    </w:p>
    <w:p w14:paraId="6A4EBBA6" w14:textId="77777777" w:rsidR="00F877CC" w:rsidRPr="00647518" w:rsidRDefault="00F877CC" w:rsidP="00647518">
      <w:pPr>
        <w:spacing w:before="240"/>
        <w:ind w:left="720"/>
        <w:jc w:val="center"/>
        <w:rPr>
          <w:sz w:val="22"/>
          <w:szCs w:val="22"/>
          <w:lang w:val="is-IS"/>
        </w:rPr>
      </w:pPr>
      <w:r w:rsidRPr="00647518">
        <w:rPr>
          <w:sz w:val="22"/>
          <w:szCs w:val="22"/>
          <w:lang w:val="is-IS"/>
        </w:rPr>
        <w:t xml:space="preserve">Reykjavík  </w:t>
      </w:r>
      <w:r w:rsidR="00FC1A7E" w:rsidRPr="00647518">
        <w:rPr>
          <w:sz w:val="22"/>
          <w:szCs w:val="22"/>
          <w:lang w:val="is-IS"/>
        </w:rPr>
        <w:t xml:space="preserve">7. mars </w:t>
      </w:r>
      <w:r w:rsidRPr="00647518">
        <w:rPr>
          <w:sz w:val="22"/>
          <w:szCs w:val="22"/>
          <w:lang w:val="is-IS"/>
        </w:rPr>
        <w:t>2004</w:t>
      </w:r>
    </w:p>
    <w:p w14:paraId="6981B6DA" w14:textId="77777777" w:rsidR="00FC1A7E" w:rsidRPr="00647518" w:rsidRDefault="00FC1A7E" w:rsidP="00647518">
      <w:pPr>
        <w:tabs>
          <w:tab w:val="left" w:pos="1080"/>
        </w:tabs>
        <w:spacing w:before="240"/>
        <w:ind w:left="720"/>
        <w:jc w:val="center"/>
        <w:rPr>
          <w:sz w:val="22"/>
          <w:szCs w:val="22"/>
          <w:lang w:val="is-IS"/>
        </w:rPr>
      </w:pPr>
      <w:r w:rsidRPr="00647518">
        <w:rPr>
          <w:sz w:val="22"/>
          <w:szCs w:val="22"/>
          <w:lang w:val="is-IS"/>
        </w:rPr>
        <w:t xml:space="preserve">F.h. </w:t>
      </w:r>
      <w:r w:rsidR="00647518" w:rsidRPr="00647518">
        <w:rPr>
          <w:sz w:val="22"/>
          <w:szCs w:val="22"/>
          <w:lang w:val="is-IS"/>
        </w:rPr>
        <w:t>ASÍ og l</w:t>
      </w:r>
      <w:r w:rsidR="002837E8" w:rsidRPr="00647518">
        <w:rPr>
          <w:sz w:val="22"/>
          <w:szCs w:val="22"/>
          <w:lang w:val="is-IS"/>
        </w:rPr>
        <w:t xml:space="preserve">andssambanda </w:t>
      </w:r>
      <w:r w:rsidR="00647518" w:rsidRPr="00647518">
        <w:rPr>
          <w:sz w:val="22"/>
          <w:szCs w:val="22"/>
          <w:lang w:val="is-IS"/>
        </w:rPr>
        <w:t>þess</w:t>
      </w:r>
      <w:r w:rsidR="002837E8" w:rsidRPr="00647518">
        <w:rPr>
          <w:sz w:val="22"/>
          <w:szCs w:val="22"/>
          <w:lang w:val="is-IS"/>
        </w:rPr>
        <w:t xml:space="preserve">                  </w:t>
      </w:r>
      <w:r w:rsidR="002837E8" w:rsidRPr="00647518">
        <w:rPr>
          <w:sz w:val="22"/>
          <w:szCs w:val="22"/>
          <w:lang w:val="is-IS"/>
        </w:rPr>
        <w:tab/>
        <w:t>F.h. Samtaka atvinnulífsins</w:t>
      </w:r>
    </w:p>
    <w:p w14:paraId="3050CA73" w14:textId="77777777" w:rsidR="00F877CC" w:rsidRPr="00647518" w:rsidRDefault="00F877CC" w:rsidP="00647518">
      <w:pPr>
        <w:spacing w:before="240"/>
        <w:ind w:left="720"/>
        <w:rPr>
          <w:lang w:val="is-IS"/>
        </w:rPr>
      </w:pPr>
    </w:p>
    <w:p w14:paraId="26735DEB" w14:textId="77777777" w:rsidR="002837E8" w:rsidRPr="00647518" w:rsidRDefault="002837E8">
      <w:pPr>
        <w:spacing w:before="240"/>
        <w:rPr>
          <w:lang w:val="is-IS"/>
        </w:rPr>
      </w:pPr>
    </w:p>
    <w:p w14:paraId="32E6C66E" w14:textId="77777777" w:rsidR="00647518" w:rsidRDefault="00647518" w:rsidP="00647518">
      <w:pPr>
        <w:spacing w:before="240" w:line="360" w:lineRule="auto"/>
        <w:jc w:val="center"/>
        <w:rPr>
          <w:lang w:val="is-IS"/>
        </w:rPr>
      </w:pPr>
      <w:r w:rsidRPr="00647518">
        <w:rPr>
          <w:lang w:val="is-IS"/>
        </w:rPr>
        <w:br w:type="column"/>
      </w:r>
    </w:p>
    <w:p w14:paraId="5A573D6E" w14:textId="77777777" w:rsidR="002837E8" w:rsidRPr="00647518" w:rsidRDefault="002837E8" w:rsidP="00647518">
      <w:pPr>
        <w:spacing w:before="240" w:line="360" w:lineRule="auto"/>
        <w:jc w:val="center"/>
        <w:rPr>
          <w:b/>
          <w:lang w:val="is-IS"/>
        </w:rPr>
      </w:pPr>
      <w:r w:rsidRPr="00647518">
        <w:rPr>
          <w:b/>
          <w:lang w:val="is-IS"/>
        </w:rPr>
        <w:t>Bókun</w:t>
      </w:r>
    </w:p>
    <w:p w14:paraId="5FDC8C23" w14:textId="77777777" w:rsidR="00F877CC" w:rsidRPr="00647518" w:rsidRDefault="00FC1A7E" w:rsidP="00647518">
      <w:pPr>
        <w:spacing w:before="240"/>
        <w:ind w:left="720"/>
        <w:jc w:val="both"/>
        <w:rPr>
          <w:lang w:val="is-IS"/>
        </w:rPr>
      </w:pPr>
      <w:r w:rsidRPr="00647518">
        <w:rPr>
          <w:lang w:val="is-IS"/>
        </w:rPr>
        <w:t xml:space="preserve">Aðilar munu jafnframt beina því til félagsmálaráðherra að samkomulagi þessu verði veitt almennt gildi </w:t>
      </w:r>
      <w:r w:rsidR="002837E8" w:rsidRPr="00647518">
        <w:rPr>
          <w:lang w:val="is-IS"/>
        </w:rPr>
        <w:t xml:space="preserve">á sama hátt og samningum aðildarsamtaka vinnumarkaðarins samkvæmt lögum um starfskjör launafólks, nr. 55/1980. Samkomulaginu verði þannig veitt lagagildi hvað varðar </w:t>
      </w:r>
      <w:r w:rsidRPr="00647518">
        <w:rPr>
          <w:lang w:val="is-IS"/>
        </w:rPr>
        <w:t xml:space="preserve">málsmeðferð í ágreiningsmálum um hvort laun og ráðningarkjör erlendra starfsmanna á íslenskum vinnumarkaði séu í samræmi við ákvæði laga og kjarasamninga á því starfssviði sem samkomulagið tekur til.  </w:t>
      </w:r>
      <w:r w:rsidR="002837E8" w:rsidRPr="00647518">
        <w:rPr>
          <w:lang w:val="is-IS"/>
        </w:rPr>
        <w:t>Sjá nánar eftirfarandi tillögu til breytinga á lögum nr. 55/1980.</w:t>
      </w:r>
      <w:r w:rsidRPr="00647518">
        <w:rPr>
          <w:lang w:val="is-IS"/>
        </w:rPr>
        <w:t xml:space="preserve"> </w:t>
      </w:r>
    </w:p>
    <w:p w14:paraId="2AF8F920" w14:textId="77777777" w:rsidR="00F877CC" w:rsidRPr="00647518" w:rsidRDefault="00F877CC" w:rsidP="00647518">
      <w:pPr>
        <w:ind w:left="720"/>
        <w:jc w:val="both"/>
        <w:rPr>
          <w:lang w:val="is-IS"/>
        </w:rPr>
      </w:pPr>
    </w:p>
    <w:p w14:paraId="2C7A155F" w14:textId="77777777" w:rsidR="002837E8" w:rsidRPr="00647518" w:rsidRDefault="002837E8" w:rsidP="00647518">
      <w:pPr>
        <w:ind w:left="720"/>
        <w:jc w:val="center"/>
        <w:rPr>
          <w:b/>
          <w:lang w:val="is-IS"/>
        </w:rPr>
      </w:pPr>
    </w:p>
    <w:p w14:paraId="6292A1B2" w14:textId="77777777" w:rsidR="00F877CC" w:rsidRPr="00647518" w:rsidRDefault="00F877CC" w:rsidP="00647518">
      <w:pPr>
        <w:ind w:left="720"/>
        <w:jc w:val="center"/>
        <w:rPr>
          <w:b/>
          <w:lang w:val="is-IS"/>
        </w:rPr>
      </w:pPr>
      <w:r w:rsidRPr="00647518">
        <w:rPr>
          <w:b/>
          <w:lang w:val="is-IS"/>
        </w:rPr>
        <w:t>Tillaga til breytinga á lögum nr. 55/1980</w:t>
      </w:r>
    </w:p>
    <w:p w14:paraId="2E520EBE" w14:textId="77777777" w:rsidR="002837E8" w:rsidRPr="00647518" w:rsidRDefault="00F877CC" w:rsidP="00647518">
      <w:pPr>
        <w:ind w:left="720"/>
        <w:jc w:val="center"/>
        <w:rPr>
          <w:lang w:val="is-IS"/>
        </w:rPr>
      </w:pPr>
      <w:bookmarkStart w:id="1" w:name="G1"/>
      <w:r w:rsidRPr="00647518">
        <w:rPr>
          <w:b/>
          <w:bCs/>
          <w:lang w:val="is-IS"/>
        </w:rPr>
        <w:t>2. gr.</w:t>
      </w:r>
      <w:bookmarkStart w:id="2" w:name="G1M1"/>
      <w:bookmarkEnd w:id="1"/>
    </w:p>
    <w:p w14:paraId="1D0C6A24" w14:textId="77777777" w:rsidR="002837E8" w:rsidRPr="00647518" w:rsidRDefault="002837E8" w:rsidP="00647518">
      <w:pPr>
        <w:ind w:left="720"/>
        <w:rPr>
          <w:lang w:val="is-IS"/>
        </w:rPr>
      </w:pPr>
    </w:p>
    <w:p w14:paraId="005095C3" w14:textId="77777777" w:rsidR="00F877CC" w:rsidRPr="00647518" w:rsidRDefault="00F877CC" w:rsidP="00647518">
      <w:pPr>
        <w:ind w:left="720"/>
        <w:rPr>
          <w:lang w:val="is-IS"/>
        </w:rPr>
      </w:pPr>
      <w:r w:rsidRPr="00647518">
        <w:rPr>
          <w:lang w:val="is-IS"/>
        </w:rPr>
        <w:t>Samningar aðildarsamtaka vinnumarkaðarins um málsmeðferð í ágreiningsmálum, um hvort laun og ráðningarkjör erlendra starfsmanna á íslenskum vinnumarkaði séu í samræmi við ákvæði laga og kjarasamninga, hafa sama almenna gildi og samningar þeirra um laun og önnur starfskjör, sbr. 1. gr.</w:t>
      </w:r>
      <w:bookmarkEnd w:id="2"/>
    </w:p>
    <w:p w14:paraId="2E8E1389" w14:textId="77777777" w:rsidR="00F877CC" w:rsidRPr="00647518" w:rsidRDefault="00F877CC" w:rsidP="00647518">
      <w:pPr>
        <w:ind w:left="720"/>
        <w:rPr>
          <w:lang w:val="is-IS"/>
        </w:rPr>
      </w:pPr>
    </w:p>
    <w:p w14:paraId="1B90435E" w14:textId="77777777" w:rsidR="00F877CC" w:rsidRPr="00647518" w:rsidRDefault="00F877CC">
      <w:pPr>
        <w:rPr>
          <w:lang w:val="is-IS"/>
        </w:rPr>
      </w:pPr>
    </w:p>
    <w:p w14:paraId="087531C9" w14:textId="77777777" w:rsidR="00F877CC" w:rsidRPr="00647518" w:rsidRDefault="00F877CC">
      <w:pPr>
        <w:jc w:val="center"/>
        <w:rPr>
          <w:b/>
          <w:lang w:val="is-IS"/>
        </w:rPr>
      </w:pPr>
    </w:p>
    <w:p w14:paraId="1303AE2F" w14:textId="77777777" w:rsidR="00F877CC" w:rsidRPr="00647518" w:rsidRDefault="00F877CC">
      <w:pPr>
        <w:jc w:val="center"/>
        <w:rPr>
          <w:b/>
          <w:lang w:val="is-IS"/>
        </w:rPr>
      </w:pPr>
    </w:p>
    <w:p w14:paraId="0F3E0377" w14:textId="77777777" w:rsidR="00F877CC" w:rsidRPr="00647518" w:rsidRDefault="00F877CC">
      <w:pPr>
        <w:jc w:val="center"/>
        <w:rPr>
          <w:b/>
          <w:lang w:val="is-IS"/>
        </w:rPr>
      </w:pPr>
    </w:p>
    <w:p w14:paraId="59179D28" w14:textId="77777777" w:rsidR="00F877CC" w:rsidRPr="00647518" w:rsidRDefault="00F877CC">
      <w:pPr>
        <w:rPr>
          <w:b/>
          <w:lang w:val="is-IS"/>
        </w:rPr>
      </w:pPr>
    </w:p>
    <w:p w14:paraId="79F4F8D2" w14:textId="77777777" w:rsidR="00647518" w:rsidRPr="00647518" w:rsidRDefault="00647518">
      <w:pPr>
        <w:rPr>
          <w:b/>
          <w:lang w:val="is-IS"/>
        </w:rPr>
      </w:pPr>
    </w:p>
    <w:sectPr w:rsidR="00647518" w:rsidRPr="00647518">
      <w:footerReference w:type="even" r:id="rId10"/>
      <w:footerReference w:type="default" r:id="rId11"/>
      <w:pgSz w:w="12240" w:h="15840"/>
      <w:pgMar w:top="1440" w:right="1361" w:bottom="1440"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87BDF" w14:textId="77777777" w:rsidR="001C2214" w:rsidRDefault="001C2214">
      <w:r>
        <w:separator/>
      </w:r>
    </w:p>
  </w:endnote>
  <w:endnote w:type="continuationSeparator" w:id="0">
    <w:p w14:paraId="61A3AB1C" w14:textId="77777777" w:rsidR="001C2214" w:rsidRDefault="001C2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8DFAF" w14:textId="77777777" w:rsidR="00293355" w:rsidRDefault="002933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D9F0BA" w14:textId="77777777" w:rsidR="00293355" w:rsidRDefault="0029335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85918" w14:textId="77777777" w:rsidR="00293355" w:rsidRDefault="002933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B7B64">
      <w:rPr>
        <w:rStyle w:val="PageNumber"/>
        <w:noProof/>
      </w:rPr>
      <w:t>4</w:t>
    </w:r>
    <w:r>
      <w:rPr>
        <w:rStyle w:val="PageNumber"/>
      </w:rPr>
      <w:fldChar w:fldCharType="end"/>
    </w:r>
  </w:p>
  <w:p w14:paraId="205EE5AE" w14:textId="77777777" w:rsidR="00293355" w:rsidRDefault="0029335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A82B4" w14:textId="77777777" w:rsidR="001C2214" w:rsidRDefault="001C2214">
      <w:r>
        <w:separator/>
      </w:r>
    </w:p>
  </w:footnote>
  <w:footnote w:type="continuationSeparator" w:id="0">
    <w:p w14:paraId="45A5C9CB" w14:textId="77777777" w:rsidR="001C2214" w:rsidRDefault="001C22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959C1"/>
    <w:multiLevelType w:val="hybridMultilevel"/>
    <w:tmpl w:val="F070BEE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39845A8"/>
    <w:multiLevelType w:val="hybridMultilevel"/>
    <w:tmpl w:val="F0B27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11E"/>
    <w:rsid w:val="000174EF"/>
    <w:rsid w:val="000B7B64"/>
    <w:rsid w:val="001A044B"/>
    <w:rsid w:val="001C2214"/>
    <w:rsid w:val="001E3F30"/>
    <w:rsid w:val="002837E8"/>
    <w:rsid w:val="00293355"/>
    <w:rsid w:val="0037111E"/>
    <w:rsid w:val="00647518"/>
    <w:rsid w:val="00702449"/>
    <w:rsid w:val="00861150"/>
    <w:rsid w:val="00946A8E"/>
    <w:rsid w:val="009C4866"/>
    <w:rsid w:val="009D0A3B"/>
    <w:rsid w:val="00E31703"/>
    <w:rsid w:val="00F22194"/>
    <w:rsid w:val="00F877CC"/>
    <w:rsid w:val="00FC1A7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9F4D5A7"/>
  <w15:chartTrackingRefBased/>
  <w15:docId w15:val="{10EDC18B-E6A8-46E6-BFF0-45718E054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s-IS" w:eastAsia="is-I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spacing w:before="120"/>
      <w:jc w:val="center"/>
      <w:outlineLvl w:val="0"/>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DocumentMap">
    <w:name w:val="Document Map"/>
    <w:basedOn w:val="Normal"/>
    <w:semiHidden/>
    <w:rsid w:val="00FC1A7E"/>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913D089A289924F85E4D6CF5E195B05" ma:contentTypeVersion="1" ma:contentTypeDescription="Create a new document." ma:contentTypeScope="" ma:versionID="ba9ae2e7cc3bc6fb16065918e9d4a5ef">
  <xsd:schema xmlns:xsd="http://www.w3.org/2001/XMLSchema" xmlns:xs="http://www.w3.org/2001/XMLSchema" xmlns:p="http://schemas.microsoft.com/office/2006/metadata/properties" xmlns:ns2="df79b83b-d993-4f04-bc36-b91469f59ae2" targetNamespace="http://schemas.microsoft.com/office/2006/metadata/properties" ma:root="true" ma:fieldsID="59de7bd6bd237f23b870b016dfb312d4" ns2:_="">
    <xsd:import namespace="df79b83b-d993-4f04-bc36-b91469f59ae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79b83b-d993-4f04-bc36-b91469f59ae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59E645-2C58-4147-ACB1-0BA2B75D9F24}">
  <ds:schemaRefs>
    <ds:schemaRef ds:uri="http://schemas.microsoft.com/sharepoint/v3/contenttype/forms"/>
  </ds:schemaRefs>
</ds:datastoreItem>
</file>

<file path=customXml/itemProps2.xml><?xml version="1.0" encoding="utf-8"?>
<ds:datastoreItem xmlns:ds="http://schemas.openxmlformats.org/officeDocument/2006/customXml" ds:itemID="{086FE4EF-E513-4F2A-80F2-0E41EC6807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79b83b-d993-4f04-bc36-b91469f59a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620D0A-DD68-4AF2-A498-6C091E2175A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1274</Words>
  <Characters>7267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Forsendur og sameiginleg markmið</vt:lpstr>
    </vt:vector>
  </TitlesOfParts>
  <Company> </Company>
  <LinksUpToDate>false</LinksUpToDate>
  <CharactersWithSpaces>8524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Forsendur og sameiginleg markmið</dc:title>
  <dc:subject/>
  <dc:creator>Arndis</dc:creator>
  <cp:keywords/>
  <dc:description/>
  <cp:lastModifiedBy>Guðmundur Heiðar Guðmundsson</cp:lastModifiedBy>
  <cp:revision>2</cp:revision>
  <cp:lastPrinted>2004-03-07T15:07:00Z</cp:lastPrinted>
  <dcterms:created xsi:type="dcterms:W3CDTF">2022-02-18T10:16:00Z</dcterms:created>
  <dcterms:modified xsi:type="dcterms:W3CDTF">2022-02-18T10:16:00Z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825631783</vt:i4>
  </property>
  <property fmtid="{D5CDD505-2E9C-101B-9397-08002B2CF9AE}" pid="3" name="_EmailSubject">
    <vt:lpwstr>RE: Útlendingasamningurinn</vt:lpwstr>
  </property>
  <property fmtid="{D5CDD505-2E9C-101B-9397-08002B2CF9AE}" pid="4" name="_AuthorEmail">
    <vt:lpwstr>gylfi@asi.is</vt:lpwstr>
  </property>
  <property fmtid="{D5CDD505-2E9C-101B-9397-08002B2CF9AE}" pid="5" name="_AuthorEmailDisplayName">
    <vt:lpwstr>Gylfi Arnbjörnsson</vt:lpwstr>
  </property>
  <property fmtid="{D5CDD505-2E9C-101B-9397-08002B2CF9AE}" pid="6" name="_PreviousAdHocReviewCycleID">
    <vt:i4>1480484893</vt:i4>
  </property>
  <property fmtid="{D5CDD505-2E9C-101B-9397-08002B2CF9AE}" pid="7" name="_ReviewingToolsShownOnce">
    <vt:lpwstr/>
  </property>
</Properties>
</file>